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4EE5F68F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9840DE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390AEB">
        <w:rPr>
          <w:rFonts w:cs="Arial"/>
          <w:b/>
          <w:bCs/>
          <w:sz w:val="24"/>
        </w:rPr>
        <w:t>2975</w:t>
      </w:r>
    </w:p>
    <w:p w14:paraId="792F6588" w14:textId="7AF83DC5" w:rsidR="00DE2466" w:rsidRPr="00676273" w:rsidRDefault="00D22A38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Goteborg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SE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0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April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5355E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9039FD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B8E0DD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436FE8" w:rsidRPr="00436FE8">
        <w:rPr>
          <w:rFonts w:ascii="Arial" w:hAnsi="Arial" w:cs="Arial"/>
          <w:b/>
          <w:sz w:val="22"/>
          <w:szCs w:val="22"/>
        </w:rPr>
        <w:t xml:space="preserve"> </w:t>
      </w:r>
      <w:r w:rsidR="005C5B12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E15420">
        <w:rPr>
          <w:rFonts w:ascii="Arial" w:hAnsi="Arial" w:cs="Arial"/>
          <w:b/>
          <w:sz w:val="22"/>
          <w:szCs w:val="22"/>
        </w:rPr>
        <w:t>MWAB-</w:t>
      </w:r>
      <w:r w:rsidR="005C5B12">
        <w:rPr>
          <w:rFonts w:ascii="Arial" w:hAnsi="Arial" w:cs="Arial"/>
          <w:b/>
          <w:sz w:val="22"/>
          <w:szCs w:val="22"/>
        </w:rPr>
        <w:t>gNB Configuration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E21CB1A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820F8D">
        <w:rPr>
          <w:rFonts w:ascii="Arial" w:hAnsi="Arial" w:cs="Arial"/>
          <w:b/>
          <w:bCs/>
        </w:rPr>
        <w:t>S2-250</w:t>
      </w:r>
      <w:r w:rsidR="000B7BFC">
        <w:rPr>
          <w:rFonts w:ascii="Arial" w:hAnsi="Arial" w:cs="Arial"/>
          <w:b/>
          <w:bCs/>
        </w:rPr>
        <w:t>2844</w:t>
      </w:r>
      <w:r w:rsidR="00820F8D">
        <w:rPr>
          <w:rFonts w:ascii="Arial" w:hAnsi="Arial" w:cs="Arial"/>
          <w:b/>
          <w:bCs/>
        </w:rPr>
        <w:t>/</w:t>
      </w:r>
      <w:r w:rsidR="001F575A">
        <w:rPr>
          <w:rFonts w:ascii="Arial" w:hAnsi="Arial" w:cs="Arial"/>
          <w:b/>
          <w:bCs/>
        </w:rPr>
        <w:t>S5</w:t>
      </w:r>
      <w:r w:rsidR="00820F8D">
        <w:rPr>
          <w:rFonts w:ascii="Arial" w:hAnsi="Arial" w:cs="Arial"/>
          <w:b/>
          <w:bCs/>
        </w:rPr>
        <w:t>-251090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90FE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</w:p>
    <w:p w14:paraId="3FB604C8" w14:textId="64A8BB8A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E5544D">
        <w:rPr>
          <w:color w:val="000000" w:themeColor="text1"/>
        </w:rPr>
        <w:t>AdNRM</w:t>
      </w:r>
      <w:r w:rsidR="00EB2FD0">
        <w:rPr>
          <w:color w:val="000000" w:themeColor="text1"/>
        </w:rPr>
        <w:t xml:space="preserve">_Ph3, </w:t>
      </w:r>
      <w:r w:rsidR="00722604">
        <w:rPr>
          <w:noProof/>
        </w:rPr>
        <w:t>VMR_Ph2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5DABC867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B2FD0">
        <w:rPr>
          <w:color w:val="000000" w:themeColor="text1"/>
          <w:lang w:val="it-IT"/>
        </w:rPr>
        <w:t>SA5</w:t>
      </w:r>
    </w:p>
    <w:p w14:paraId="68EB792B" w14:textId="1535439B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722604">
        <w:rPr>
          <w:color w:val="000000" w:themeColor="text1"/>
          <w:lang w:val="it-IT"/>
        </w:rPr>
        <w:t>RAN</w:t>
      </w:r>
      <w:r w:rsidR="00EB2FD0">
        <w:rPr>
          <w:color w:val="000000" w:themeColor="text1"/>
          <w:lang w:val="it-IT"/>
        </w:rPr>
        <w:t>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907EF2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C7564">
        <w:rPr>
          <w:rFonts w:ascii="Arial" w:hAnsi="Arial" w:cs="Arial"/>
          <w:bCs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8AA38E" w14:textId="017995BE" w:rsidR="009E20FA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363D32">
        <w:rPr>
          <w:rFonts w:ascii="Arial" w:hAnsi="Arial"/>
        </w:rPr>
        <w:t xml:space="preserve">thanks SA5 for the LS on </w:t>
      </w:r>
      <w:r w:rsidR="0077159D">
        <w:rPr>
          <w:rFonts w:ascii="Arial" w:hAnsi="Arial"/>
        </w:rPr>
        <w:t>MWAB-gNB Configuration</w:t>
      </w:r>
      <w:r w:rsidR="000937BA">
        <w:rPr>
          <w:rFonts w:ascii="Arial" w:hAnsi="Arial"/>
        </w:rPr>
        <w:t xml:space="preserve"> </w:t>
      </w:r>
      <w:r w:rsidR="009E20FA">
        <w:rPr>
          <w:rFonts w:ascii="Arial" w:hAnsi="Arial"/>
        </w:rPr>
        <w:t>as quoted below</w:t>
      </w:r>
      <w:r w:rsidR="000B7BFC">
        <w:rPr>
          <w:rFonts w:ascii="Arial" w:hAnsi="Arial"/>
        </w:rPr>
        <w:t>:</w:t>
      </w:r>
    </w:p>
    <w:p w14:paraId="0B0F2540" w14:textId="77777777" w:rsidR="009E20FA" w:rsidRPr="009E20FA" w:rsidRDefault="009E20FA" w:rsidP="009E20FA">
      <w:pPr>
        <w:pStyle w:val="Heading1"/>
        <w:ind w:left="2705"/>
        <w:rPr>
          <w:i/>
          <w:iCs/>
        </w:rPr>
      </w:pPr>
      <w:r w:rsidRPr="009E20FA">
        <w:rPr>
          <w:i/>
          <w:iCs/>
        </w:rPr>
        <w:t>1</w:t>
      </w:r>
      <w:r w:rsidRPr="009E20FA">
        <w:rPr>
          <w:i/>
          <w:iCs/>
        </w:rPr>
        <w:tab/>
        <w:t>Overall description</w:t>
      </w:r>
    </w:p>
    <w:p w14:paraId="5F14CB16" w14:textId="77777777" w:rsidR="009E20FA" w:rsidRPr="009E20FA" w:rsidRDefault="009E20FA" w:rsidP="009E20FA">
      <w:pPr>
        <w:spacing w:after="120"/>
        <w:ind w:left="720"/>
        <w:rPr>
          <w:i/>
          <w:iCs/>
        </w:rPr>
      </w:pPr>
      <w:r w:rsidRPr="009E20FA">
        <w:rPr>
          <w:i/>
          <w:iCs/>
        </w:rPr>
        <w:t xml:space="preserve">SA5 would like to inform SA2 that SA5 has started discussion on management support for MWAB. </w:t>
      </w:r>
    </w:p>
    <w:p w14:paraId="3BBFE5BB" w14:textId="77777777" w:rsidR="009E20FA" w:rsidRPr="009E20FA" w:rsidRDefault="009E20FA" w:rsidP="009E20FA">
      <w:pPr>
        <w:spacing w:after="120"/>
        <w:ind w:left="720"/>
        <w:rPr>
          <w:i/>
          <w:iCs/>
        </w:rPr>
      </w:pPr>
      <w:r w:rsidRPr="009E20FA">
        <w:rPr>
          <w:i/>
          <w:iCs/>
        </w:rPr>
        <w:t xml:space="preserve">SA5 would like to get confirmation on the list of exact (re-)configuration parameters that are required from OAM server to assist the MWAB-gNB providing information used by MWAB-UE for the BH PDU Session(s) management via URSP processing. </w:t>
      </w:r>
    </w:p>
    <w:p w14:paraId="26E764C2" w14:textId="77777777" w:rsidR="009E20FA" w:rsidRDefault="009E20FA" w:rsidP="008441A6">
      <w:pPr>
        <w:pStyle w:val="Header"/>
        <w:rPr>
          <w:rFonts w:ascii="Arial" w:hAnsi="Arial"/>
        </w:rPr>
      </w:pPr>
    </w:p>
    <w:p w14:paraId="17D9D507" w14:textId="413FE8B0" w:rsidR="000937BA" w:rsidRDefault="009E20FA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the question </w:t>
      </w:r>
      <w:r w:rsidR="000937BA">
        <w:rPr>
          <w:rFonts w:ascii="Arial" w:hAnsi="Arial"/>
        </w:rPr>
        <w:t>and would like to provide the feedback as following:</w:t>
      </w:r>
    </w:p>
    <w:p w14:paraId="74B541DE" w14:textId="77777777" w:rsidR="000937BA" w:rsidRDefault="000937BA" w:rsidP="008441A6">
      <w:pPr>
        <w:pStyle w:val="Header"/>
        <w:rPr>
          <w:rFonts w:ascii="Arial" w:hAnsi="Arial"/>
        </w:rPr>
      </w:pPr>
    </w:p>
    <w:p w14:paraId="2FB0057D" w14:textId="3B7DC14A" w:rsidR="004A2287" w:rsidRDefault="001B6096" w:rsidP="003E2387">
      <w:pPr>
        <w:pStyle w:val="Header"/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>SA2 has specified the MWAB configuration in different aspects</w:t>
      </w:r>
      <w:r w:rsidR="00DD66BA">
        <w:rPr>
          <w:rFonts w:ascii="Arial" w:hAnsi="Arial"/>
        </w:rPr>
        <w:t xml:space="preserve"> in clause 5.49. However, t</w:t>
      </w:r>
      <w:r w:rsidR="00321124">
        <w:rPr>
          <w:rFonts w:ascii="Arial" w:hAnsi="Arial"/>
        </w:rPr>
        <w:t>here is no requirement in SA2</w:t>
      </w:r>
      <w:r w:rsidR="00B2113B">
        <w:rPr>
          <w:rFonts w:ascii="Arial" w:hAnsi="Arial"/>
        </w:rPr>
        <w:t xml:space="preserve"> to configure MWAB-UE URSP via the </w:t>
      </w:r>
      <w:r w:rsidR="003E2387">
        <w:rPr>
          <w:rFonts w:ascii="Arial" w:hAnsi="Arial"/>
        </w:rPr>
        <w:t>OAM configur</w:t>
      </w:r>
      <w:r w:rsidR="00793691">
        <w:rPr>
          <w:rFonts w:ascii="Arial" w:hAnsi="Arial"/>
        </w:rPr>
        <w:t>ation of</w:t>
      </w:r>
      <w:r w:rsidR="003E2387">
        <w:rPr>
          <w:rFonts w:ascii="Arial" w:hAnsi="Arial"/>
        </w:rPr>
        <w:t xml:space="preserve"> the MWAB-gNB.</w:t>
      </w:r>
      <w:r w:rsidR="00FA018E">
        <w:rPr>
          <w:rFonts w:ascii="Arial" w:hAnsi="Arial"/>
        </w:rPr>
        <w:t xml:space="preserve"> </w:t>
      </w:r>
    </w:p>
    <w:p w14:paraId="742C8CED" w14:textId="6F54D053" w:rsidR="003E2387" w:rsidRDefault="007F2B58" w:rsidP="003E2387">
      <w:pPr>
        <w:pStyle w:val="Header"/>
        <w:numPr>
          <w:ilvl w:val="0"/>
          <w:numId w:val="29"/>
        </w:numPr>
        <w:rPr>
          <w:rFonts w:ascii="Arial" w:hAnsi="Arial"/>
        </w:rPr>
      </w:pPr>
      <w:r>
        <w:rPr>
          <w:rFonts w:ascii="Arial" w:hAnsi="Arial"/>
        </w:rPr>
        <w:t xml:space="preserve">TS 23.501 has specified the </w:t>
      </w:r>
      <w:r w:rsidR="006D1843">
        <w:rPr>
          <w:rFonts w:ascii="Arial" w:hAnsi="Arial"/>
        </w:rPr>
        <w:t xml:space="preserve">configuration of MWAB-UE in clause 5.49.2.1. </w:t>
      </w:r>
      <w:r w:rsidR="002D1B7C">
        <w:rPr>
          <w:rFonts w:ascii="Arial" w:hAnsi="Arial"/>
        </w:rPr>
        <w:t>TS 23.501 has sp</w:t>
      </w:r>
      <w:r w:rsidR="00C52314">
        <w:rPr>
          <w:rFonts w:ascii="Arial" w:hAnsi="Arial"/>
        </w:rPr>
        <w:t>ecified</w:t>
      </w:r>
      <w:r w:rsidR="002D1B7C">
        <w:rPr>
          <w:rFonts w:ascii="Arial" w:hAnsi="Arial"/>
        </w:rPr>
        <w:t xml:space="preserve"> that </w:t>
      </w:r>
      <w:r w:rsidR="00984E5D">
        <w:rPr>
          <w:rFonts w:ascii="Arial" w:hAnsi="Arial"/>
        </w:rPr>
        <w:t xml:space="preserve">OAM can influence </w:t>
      </w:r>
      <w:r w:rsidR="00793691">
        <w:rPr>
          <w:rFonts w:ascii="Arial" w:hAnsi="Arial"/>
        </w:rPr>
        <w:t>the categorization of the traffic</w:t>
      </w:r>
      <w:r w:rsidR="00696CB2">
        <w:rPr>
          <w:rFonts w:ascii="Arial" w:hAnsi="Arial"/>
        </w:rPr>
        <w:t xml:space="preserve"> (e.g. N2, N3, Xn, OAM)</w:t>
      </w:r>
      <w:r w:rsidR="00793691">
        <w:rPr>
          <w:rFonts w:ascii="Arial" w:hAnsi="Arial"/>
        </w:rPr>
        <w:t xml:space="preserve"> when </w:t>
      </w:r>
      <w:r w:rsidR="000B598F">
        <w:rPr>
          <w:rFonts w:ascii="Arial" w:hAnsi="Arial"/>
        </w:rPr>
        <w:t xml:space="preserve">MWAB-gNB </w:t>
      </w:r>
      <w:r w:rsidR="00793691">
        <w:rPr>
          <w:rFonts w:ascii="Arial" w:hAnsi="Arial"/>
        </w:rPr>
        <w:t>provid</w:t>
      </w:r>
      <w:r w:rsidR="00524F5F">
        <w:rPr>
          <w:rFonts w:ascii="Arial" w:hAnsi="Arial"/>
        </w:rPr>
        <w:t>es</w:t>
      </w:r>
      <w:r w:rsidR="00793691">
        <w:rPr>
          <w:rFonts w:ascii="Arial" w:hAnsi="Arial"/>
        </w:rPr>
        <w:t xml:space="preserve"> the traffic descriptor </w:t>
      </w:r>
      <w:r w:rsidR="00F2591C">
        <w:rPr>
          <w:rFonts w:ascii="Arial" w:hAnsi="Arial"/>
        </w:rPr>
        <w:t>(via internal communication)</w:t>
      </w:r>
      <w:r w:rsidR="0085124D">
        <w:rPr>
          <w:rFonts w:ascii="Arial" w:hAnsi="Arial"/>
        </w:rPr>
        <w:t xml:space="preserve"> to the MWAB-UE. The MWAB-UE </w:t>
      </w:r>
      <w:r w:rsidR="004E0D98">
        <w:rPr>
          <w:rFonts w:ascii="Arial" w:hAnsi="Arial"/>
        </w:rPr>
        <w:t>can use</w:t>
      </w:r>
      <w:r w:rsidR="00F2591C">
        <w:rPr>
          <w:rFonts w:ascii="Arial" w:hAnsi="Arial"/>
        </w:rPr>
        <w:t xml:space="preserve"> </w:t>
      </w:r>
      <w:r w:rsidR="004E0D98">
        <w:rPr>
          <w:rFonts w:ascii="Arial" w:hAnsi="Arial"/>
        </w:rPr>
        <w:t xml:space="preserve">either </w:t>
      </w:r>
      <w:r w:rsidR="00F2591C">
        <w:rPr>
          <w:rFonts w:ascii="Arial" w:hAnsi="Arial"/>
        </w:rPr>
        <w:t xml:space="preserve">URSP </w:t>
      </w:r>
      <w:r w:rsidR="004E0D98">
        <w:rPr>
          <w:rFonts w:ascii="Arial" w:hAnsi="Arial"/>
        </w:rPr>
        <w:t>or l</w:t>
      </w:r>
      <w:r w:rsidR="00F2591C">
        <w:rPr>
          <w:rFonts w:ascii="Arial" w:hAnsi="Arial"/>
        </w:rPr>
        <w:t xml:space="preserve">ocation </w:t>
      </w:r>
      <w:r w:rsidR="00896E92">
        <w:rPr>
          <w:rFonts w:ascii="Arial" w:hAnsi="Arial"/>
        </w:rPr>
        <w:t xml:space="preserve">configuration to </w:t>
      </w:r>
      <w:r w:rsidR="0040432A">
        <w:rPr>
          <w:rFonts w:ascii="Arial" w:hAnsi="Arial"/>
        </w:rPr>
        <w:t>associate the upper layer traffic to</w:t>
      </w:r>
      <w:r w:rsidR="00896E92">
        <w:rPr>
          <w:rFonts w:ascii="Arial" w:hAnsi="Arial"/>
        </w:rPr>
        <w:t xml:space="preserve"> </w:t>
      </w:r>
      <w:r w:rsidR="004E0D98">
        <w:rPr>
          <w:rFonts w:ascii="Arial" w:hAnsi="Arial"/>
        </w:rPr>
        <w:t xml:space="preserve">a </w:t>
      </w:r>
      <w:r w:rsidR="00896E92">
        <w:rPr>
          <w:rFonts w:ascii="Arial" w:hAnsi="Arial"/>
        </w:rPr>
        <w:t>proper backhaul PDU sessions</w:t>
      </w:r>
      <w:r w:rsidR="00540814">
        <w:rPr>
          <w:rFonts w:ascii="Arial" w:hAnsi="Arial"/>
        </w:rPr>
        <w:t>. See below text from clause 5.49.</w:t>
      </w:r>
      <w:r w:rsidR="0040432A">
        <w:rPr>
          <w:rFonts w:ascii="Arial" w:hAnsi="Arial"/>
        </w:rPr>
        <w:t>1.2</w:t>
      </w:r>
      <w:r w:rsidR="00540814">
        <w:rPr>
          <w:rFonts w:ascii="Arial" w:hAnsi="Arial"/>
        </w:rPr>
        <w:t xml:space="preserve"> </w:t>
      </w:r>
      <w:r w:rsidR="006D1843">
        <w:rPr>
          <w:rFonts w:ascii="Arial" w:hAnsi="Arial"/>
        </w:rPr>
        <w:t>and clause 5.49</w:t>
      </w:r>
      <w:r w:rsidR="00F724CA">
        <w:rPr>
          <w:rFonts w:ascii="Arial" w:hAnsi="Arial"/>
        </w:rPr>
        <w:t xml:space="preserve">.2.1 </w:t>
      </w:r>
      <w:r w:rsidR="00540814">
        <w:rPr>
          <w:rFonts w:ascii="Arial" w:hAnsi="Arial"/>
        </w:rPr>
        <w:t>of TS 23.501.</w:t>
      </w:r>
    </w:p>
    <w:p w14:paraId="65611A49" w14:textId="77777777" w:rsidR="006D405A" w:rsidRDefault="006D405A" w:rsidP="008441A6">
      <w:pPr>
        <w:pStyle w:val="Header"/>
        <w:rPr>
          <w:rFonts w:ascii="Arial" w:hAnsi="Arial"/>
        </w:rPr>
      </w:pP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14D8BBC4" w14:textId="77777777" w:rsidR="008726F3" w:rsidRPr="008726F3" w:rsidRDefault="008726F3" w:rsidP="008726F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213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en-GB"/>
        </w:rPr>
      </w:pPr>
      <w:bookmarkStart w:id="0" w:name="_Toc185601346"/>
      <w:r w:rsidRPr="008726F3">
        <w:rPr>
          <w:rFonts w:ascii="Arial" w:eastAsia="Times New Roman" w:hAnsi="Arial"/>
          <w:i/>
          <w:iCs/>
          <w:sz w:val="24"/>
          <w:lang w:eastAsia="en-GB"/>
        </w:rPr>
        <w:t>5.49.1.2</w:t>
      </w:r>
      <w:r w:rsidRPr="008726F3">
        <w:rPr>
          <w:rFonts w:ascii="Arial" w:eastAsia="Times New Roman" w:hAnsi="Arial"/>
          <w:i/>
          <w:iCs/>
          <w:sz w:val="24"/>
          <w:lang w:eastAsia="en-GB"/>
        </w:rPr>
        <w:tab/>
        <w:t>Backhaul PDU Session handling for MWAB</w:t>
      </w:r>
      <w:bookmarkEnd w:id="0"/>
    </w:p>
    <w:p w14:paraId="59A8104A" w14:textId="77777777" w:rsidR="008726F3" w:rsidRPr="008726F3" w:rsidRDefault="008726F3" w:rsidP="008726F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Times New Roman"/>
          <w:i/>
          <w:iCs/>
          <w:lang w:eastAsia="en-GB"/>
        </w:rPr>
      </w:pPr>
      <w:r w:rsidRPr="008726F3">
        <w:rPr>
          <w:rFonts w:eastAsia="Times New Roman"/>
          <w:i/>
          <w:iCs/>
          <w:highlight w:val="yellow"/>
          <w:lang w:eastAsia="en-GB"/>
        </w:rPr>
        <w:t>The use of multiple BH PDU Sessions for MWAB-gNB N2, N3, Xn interfaces and OAM access is based on configuration from OAM of the MWAB Broadcasted PLMN/SNPN.</w:t>
      </w:r>
    </w:p>
    <w:p w14:paraId="1F85C8AB" w14:textId="77777777" w:rsidR="008726F3" w:rsidRPr="008726F3" w:rsidRDefault="008726F3" w:rsidP="008726F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Times New Roman"/>
          <w:i/>
          <w:iCs/>
          <w:lang w:eastAsia="en-GB"/>
        </w:rPr>
      </w:pPr>
      <w:r w:rsidRPr="008726F3">
        <w:rPr>
          <w:rFonts w:eastAsia="Times New Roman"/>
          <w:i/>
          <w:iCs/>
          <w:highlight w:val="yellow"/>
          <w:lang w:eastAsia="en-GB"/>
        </w:rPr>
        <w:t>The MWAB-gNB requests BH PDU Session(s) from the MWAB-UE by providing corresponding traffic descriptors specified in TS 23.503 [45] and TS 24.526 [110],</w:t>
      </w:r>
      <w:r w:rsidRPr="008726F3">
        <w:rPr>
          <w:rFonts w:eastAsia="Times New Roman"/>
          <w:i/>
          <w:iCs/>
          <w:lang w:eastAsia="en-GB"/>
        </w:rPr>
        <w:t xml:space="preserve"> via the implementation based internal communication between the MWAB-gNB and the MWAB-UE.</w:t>
      </w:r>
    </w:p>
    <w:p w14:paraId="6A6FFD2B" w14:textId="77777777" w:rsidR="008726F3" w:rsidRPr="008726F3" w:rsidRDefault="008726F3" w:rsidP="008726F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Times New Roman"/>
          <w:i/>
          <w:iCs/>
          <w:lang w:eastAsia="en-GB"/>
        </w:rPr>
      </w:pPr>
      <w:r w:rsidRPr="008726F3">
        <w:rPr>
          <w:rFonts w:eastAsia="Times New Roman"/>
          <w:i/>
          <w:iCs/>
          <w:lang w:eastAsia="en-GB"/>
        </w:rPr>
        <w:t>The MWAB-UE establishes, modifies BH PDU Sessions based on the received traffic descriptors from MWAB-gNB, configured URSP rules, and local configuration.</w:t>
      </w:r>
    </w:p>
    <w:p w14:paraId="65504B89" w14:textId="77777777" w:rsidR="008726F3" w:rsidRPr="008726F3" w:rsidRDefault="008726F3" w:rsidP="008726F3">
      <w:pPr>
        <w:keepLines/>
        <w:overflowPunct w:val="0"/>
        <w:autoSpaceDE w:val="0"/>
        <w:autoSpaceDN w:val="0"/>
        <w:adjustRightInd w:val="0"/>
        <w:spacing w:after="180"/>
        <w:ind w:left="1855" w:hanging="851"/>
        <w:textAlignment w:val="baseline"/>
        <w:rPr>
          <w:rFonts w:eastAsia="Times New Roman"/>
          <w:i/>
          <w:iCs/>
          <w:lang w:eastAsia="en-GB"/>
        </w:rPr>
      </w:pPr>
      <w:r w:rsidRPr="008726F3">
        <w:rPr>
          <w:rFonts w:eastAsia="Times New Roman"/>
          <w:i/>
          <w:iCs/>
          <w:lang w:eastAsia="en-GB"/>
        </w:rPr>
        <w:lastRenderedPageBreak/>
        <w:t>NOTE:</w:t>
      </w:r>
      <w:r w:rsidRPr="008726F3">
        <w:rPr>
          <w:rFonts w:eastAsia="Times New Roman"/>
          <w:i/>
          <w:iCs/>
          <w:lang w:eastAsia="en-GB"/>
        </w:rPr>
        <w:tab/>
      </w:r>
      <w:r w:rsidRPr="008726F3">
        <w:rPr>
          <w:rFonts w:eastAsia="Times New Roman"/>
          <w:i/>
          <w:iCs/>
          <w:highlight w:val="yellow"/>
          <w:lang w:eastAsia="en-GB"/>
        </w:rPr>
        <w:t>The MWAB-gNB, acting as upper layer of the MWAB-UE described in TS 24.526 [110], can categorize the traffic in different ways (e.g. based on different interfaces Xn/N2/N3/OAM, or nature of the traffic (control signalling vs user plane traffic), or slices supported by the MWAB-gNB) and provides corresponding traffic descriptors to MWAB-UE. The internal communication details between MWAB-gNB and MWAB-UE is outside the scope of this specification. For slice information based categorization, see clause 5.49.1.4.</w:t>
      </w:r>
    </w:p>
    <w:p w14:paraId="15E1E2A8" w14:textId="77777777" w:rsidR="00552493" w:rsidRPr="00552493" w:rsidRDefault="00552493" w:rsidP="0055249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213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en-GB"/>
        </w:rPr>
      </w:pPr>
      <w:bookmarkStart w:id="1" w:name="_Toc185601350"/>
      <w:r w:rsidRPr="00552493">
        <w:rPr>
          <w:rFonts w:ascii="Arial" w:eastAsia="Times New Roman" w:hAnsi="Arial"/>
          <w:i/>
          <w:iCs/>
          <w:sz w:val="24"/>
          <w:lang w:eastAsia="en-GB"/>
        </w:rPr>
        <w:t>5.49.2.1</w:t>
      </w:r>
      <w:r w:rsidRPr="00552493">
        <w:rPr>
          <w:rFonts w:ascii="Arial" w:eastAsia="Times New Roman" w:hAnsi="Arial"/>
          <w:i/>
          <w:iCs/>
          <w:sz w:val="24"/>
          <w:lang w:eastAsia="en-GB"/>
        </w:rPr>
        <w:tab/>
        <w:t>Configuration of the MWAB-UE</w:t>
      </w:r>
      <w:bookmarkEnd w:id="1"/>
    </w:p>
    <w:p w14:paraId="15C0FDE2" w14:textId="77777777" w:rsidR="00552493" w:rsidRPr="00552493" w:rsidRDefault="00552493" w:rsidP="0055249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Times New Roman"/>
          <w:i/>
          <w:iCs/>
          <w:lang w:eastAsia="en-GB"/>
        </w:rPr>
      </w:pPr>
      <w:r w:rsidRPr="00552493">
        <w:rPr>
          <w:rFonts w:eastAsia="Times New Roman"/>
          <w:i/>
          <w:iCs/>
          <w:lang w:eastAsia="en-GB"/>
        </w:rPr>
        <w:t xml:space="preserve">The MWAB-UE manages the BH PDU Session(s) for the MWAB operation based on the configuration by the HPLMN or Subscribed SNPN of the MWAB-UE. </w:t>
      </w:r>
      <w:r w:rsidRPr="00552493">
        <w:rPr>
          <w:rFonts w:eastAsia="Times New Roman"/>
          <w:i/>
          <w:iCs/>
          <w:highlight w:val="yellow"/>
          <w:lang w:eastAsia="en-GB"/>
        </w:rPr>
        <w:t>The configuration of the MWAB-UE can be UE Local Configuration, or URSP rules as defined in TS 23.503 [45], for the determination of the proper PDU session parameters, e.g. the DNN, S-NSSAI, the SSC Mode, etc. The URSP rules can be preconfigured or provisioned to the MWAB-UE by its HPLMN using UE Policy delivery as described in clause 4.2.4.3 of TS 23.502 [3]</w:t>
      </w:r>
      <w:r w:rsidRPr="00552493">
        <w:rPr>
          <w:rFonts w:eastAsia="Times New Roman"/>
          <w:i/>
          <w:iCs/>
          <w:lang w:eastAsia="en-GB"/>
        </w:rPr>
        <w:t>.</w:t>
      </w:r>
    </w:p>
    <w:p w14:paraId="76807EBA" w14:textId="77777777" w:rsidR="00562E37" w:rsidRDefault="00562E37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CE61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4ECF">
        <w:rPr>
          <w:rFonts w:ascii="Arial" w:hAnsi="Arial" w:cs="Arial"/>
          <w:b/>
        </w:rPr>
        <w:t>SA5</w:t>
      </w:r>
    </w:p>
    <w:p w14:paraId="342859A1" w14:textId="569EBDC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540814">
        <w:rPr>
          <w:rFonts w:ascii="Arial" w:hAnsi="Arial" w:cs="Arial"/>
        </w:rPr>
        <w:t>SA5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21FDC535" w14:textId="765A6877" w:rsidR="0024084A" w:rsidRDefault="0024084A" w:rsidP="0024084A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 xml:space="preserve">SA2#169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  <w:t>1</w:t>
      </w:r>
      <w:r w:rsidR="00C574FA" w:rsidRPr="00BB44B3">
        <w:rPr>
          <w:rFonts w:ascii="Arial" w:hAnsi="Arial" w:cs="Arial"/>
          <w:sz w:val="22"/>
          <w:szCs w:val="22"/>
          <w:lang w:val="sv-SE"/>
        </w:rPr>
        <w:t>9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2</w:t>
      </w:r>
      <w:r w:rsidR="00C574FA" w:rsidRPr="00BB44B3">
        <w:rPr>
          <w:rFonts w:ascii="Arial" w:hAnsi="Arial" w:cs="Arial"/>
          <w:sz w:val="22"/>
          <w:szCs w:val="22"/>
          <w:lang w:val="sv-SE"/>
        </w:rPr>
        <w:t>3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May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BB44B3" w:rsidRPr="00BB44B3">
        <w:rPr>
          <w:rFonts w:ascii="Arial" w:hAnsi="Arial" w:cs="Arial"/>
          <w:sz w:val="22"/>
          <w:szCs w:val="22"/>
          <w:lang w:val="sv-SE"/>
        </w:rPr>
        <w:tab/>
        <w:t>Fukuoka City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JP</w:t>
      </w:r>
    </w:p>
    <w:p w14:paraId="31D1A1A3" w14:textId="7CAB8352" w:rsidR="00FE5FDA" w:rsidRDefault="00FE5FDA" w:rsidP="00FE5FDA">
      <w:pPr>
        <w:rPr>
          <w:rFonts w:ascii="Arial" w:hAnsi="Arial" w:cs="Arial"/>
          <w:sz w:val="22"/>
          <w:szCs w:val="22"/>
          <w:lang w:val="sv-SE"/>
        </w:rPr>
      </w:pPr>
      <w:r w:rsidRPr="0045355E">
        <w:rPr>
          <w:rFonts w:ascii="Arial" w:hAnsi="Arial" w:cs="Arial"/>
          <w:sz w:val="22"/>
          <w:szCs w:val="22"/>
          <w:lang w:val="sv-SE"/>
        </w:rPr>
        <w:t>SA2#1</w:t>
      </w:r>
      <w:r w:rsidR="000443D8">
        <w:rPr>
          <w:rFonts w:ascii="Arial" w:hAnsi="Arial" w:cs="Arial"/>
          <w:sz w:val="22"/>
          <w:szCs w:val="22"/>
          <w:lang w:val="sv-SE"/>
        </w:rPr>
        <w:t>70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  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="000443D8">
        <w:rPr>
          <w:rFonts w:ascii="Arial" w:hAnsi="Arial" w:cs="Arial"/>
          <w:sz w:val="22"/>
          <w:szCs w:val="22"/>
          <w:lang w:val="sv-SE"/>
        </w:rPr>
        <w:t>25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– </w:t>
      </w:r>
      <w:r w:rsidR="000443D8">
        <w:rPr>
          <w:rFonts w:ascii="Arial" w:hAnsi="Arial" w:cs="Arial"/>
          <w:sz w:val="22"/>
          <w:szCs w:val="22"/>
          <w:lang w:val="sv-SE"/>
        </w:rPr>
        <w:t>29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</w:t>
      </w:r>
      <w:r w:rsidR="000443D8">
        <w:rPr>
          <w:rFonts w:ascii="Arial" w:hAnsi="Arial" w:cs="Arial"/>
          <w:sz w:val="22"/>
          <w:szCs w:val="22"/>
          <w:lang w:val="sv-SE"/>
        </w:rPr>
        <w:t>Augus</w:t>
      </w:r>
      <w:r w:rsidR="003E41EA">
        <w:rPr>
          <w:rFonts w:ascii="Arial" w:hAnsi="Arial" w:cs="Arial"/>
          <w:sz w:val="22"/>
          <w:szCs w:val="22"/>
          <w:lang w:val="sv-SE"/>
        </w:rPr>
        <w:t>t</w:t>
      </w:r>
      <w:r w:rsidRPr="0045355E">
        <w:rPr>
          <w:rFonts w:ascii="Arial" w:hAnsi="Arial" w:cs="Arial"/>
          <w:sz w:val="22"/>
          <w:szCs w:val="22"/>
          <w:lang w:val="sv-SE"/>
        </w:rPr>
        <w:t>, 2025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 xml:space="preserve">     </w:t>
      </w:r>
      <w:r w:rsidR="00A47CC9">
        <w:rPr>
          <w:rFonts w:ascii="Arial" w:hAnsi="Arial" w:cs="Arial"/>
          <w:sz w:val="22"/>
          <w:szCs w:val="22"/>
          <w:lang w:val="sv-SE"/>
        </w:rPr>
        <w:t xml:space="preserve"> </w:t>
      </w:r>
      <w:r w:rsidRPr="0045355E">
        <w:rPr>
          <w:rFonts w:ascii="Arial" w:hAnsi="Arial" w:cs="Arial"/>
          <w:sz w:val="22"/>
          <w:szCs w:val="22"/>
          <w:lang w:val="sv-SE"/>
        </w:rPr>
        <w:t>Goteborg, SE</w:t>
      </w:r>
    </w:p>
    <w:p w14:paraId="2E41EA98" w14:textId="77777777" w:rsidR="00FE5FDA" w:rsidRPr="00BB44B3" w:rsidRDefault="00FE5FDA" w:rsidP="0024084A">
      <w:pPr>
        <w:rPr>
          <w:rFonts w:ascii="Arial" w:hAnsi="Arial" w:cs="Arial"/>
          <w:sz w:val="22"/>
          <w:szCs w:val="22"/>
          <w:lang w:val="sv-SE"/>
        </w:rPr>
      </w:pP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63631" w14:textId="77777777" w:rsidR="002A15B6" w:rsidRDefault="002A15B6">
      <w:r>
        <w:separator/>
      </w:r>
    </w:p>
  </w:endnote>
  <w:endnote w:type="continuationSeparator" w:id="0">
    <w:p w14:paraId="132EDFCF" w14:textId="77777777" w:rsidR="002A15B6" w:rsidRDefault="002A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229EC" w14:textId="77777777" w:rsidR="002A15B6" w:rsidRDefault="002A15B6">
      <w:r>
        <w:separator/>
      </w:r>
    </w:p>
  </w:footnote>
  <w:footnote w:type="continuationSeparator" w:id="0">
    <w:p w14:paraId="73D3DB93" w14:textId="77777777" w:rsidR="002A15B6" w:rsidRDefault="002A1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674375"/>
    <w:multiLevelType w:val="hybridMultilevel"/>
    <w:tmpl w:val="34109A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5"/>
  </w:num>
  <w:num w:numId="2" w16cid:durableId="1088968276">
    <w:abstractNumId w:val="21"/>
  </w:num>
  <w:num w:numId="3" w16cid:durableId="362900872">
    <w:abstractNumId w:val="19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2"/>
  </w:num>
  <w:num w:numId="21" w16cid:durableId="1576862364">
    <w:abstractNumId w:val="28"/>
  </w:num>
  <w:num w:numId="22" w16cid:durableId="525993032">
    <w:abstractNumId w:val="23"/>
  </w:num>
  <w:num w:numId="23" w16cid:durableId="605649512">
    <w:abstractNumId w:val="26"/>
  </w:num>
  <w:num w:numId="24" w16cid:durableId="3408009">
    <w:abstractNumId w:val="10"/>
  </w:num>
  <w:num w:numId="25" w16cid:durableId="1239359990">
    <w:abstractNumId w:val="20"/>
  </w:num>
  <w:num w:numId="26" w16cid:durableId="4721076">
    <w:abstractNumId w:val="24"/>
  </w:num>
  <w:num w:numId="27" w16cid:durableId="522135677">
    <w:abstractNumId w:val="27"/>
  </w:num>
  <w:num w:numId="28" w16cid:durableId="1089539326">
    <w:abstractNumId w:val="15"/>
  </w:num>
  <w:num w:numId="29" w16cid:durableId="96635575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07991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43D8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37BA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8F"/>
    <w:rsid w:val="000B59CB"/>
    <w:rsid w:val="000B7BFC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D6"/>
    <w:rsid w:val="001304F6"/>
    <w:rsid w:val="001307B1"/>
    <w:rsid w:val="00133648"/>
    <w:rsid w:val="00140A36"/>
    <w:rsid w:val="00142769"/>
    <w:rsid w:val="00143665"/>
    <w:rsid w:val="00143D29"/>
    <w:rsid w:val="0014760B"/>
    <w:rsid w:val="00152640"/>
    <w:rsid w:val="00160A7C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6096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6E4"/>
    <w:rsid w:val="001F575A"/>
    <w:rsid w:val="00203C33"/>
    <w:rsid w:val="00204393"/>
    <w:rsid w:val="00205486"/>
    <w:rsid w:val="002074A1"/>
    <w:rsid w:val="002118B9"/>
    <w:rsid w:val="00212CB0"/>
    <w:rsid w:val="00215ADE"/>
    <w:rsid w:val="002329A2"/>
    <w:rsid w:val="002349F5"/>
    <w:rsid w:val="002372E0"/>
    <w:rsid w:val="00237C6D"/>
    <w:rsid w:val="0024084A"/>
    <w:rsid w:val="0024099F"/>
    <w:rsid w:val="00240E71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2043"/>
    <w:rsid w:val="00297361"/>
    <w:rsid w:val="002A14B6"/>
    <w:rsid w:val="002A15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1B7C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124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D32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0AEB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2387"/>
    <w:rsid w:val="003E3A7F"/>
    <w:rsid w:val="003E41EA"/>
    <w:rsid w:val="003E7F42"/>
    <w:rsid w:val="003F6AB6"/>
    <w:rsid w:val="003F6ED4"/>
    <w:rsid w:val="00400167"/>
    <w:rsid w:val="004024D6"/>
    <w:rsid w:val="0040432A"/>
    <w:rsid w:val="00407719"/>
    <w:rsid w:val="00412E77"/>
    <w:rsid w:val="004132B6"/>
    <w:rsid w:val="00415380"/>
    <w:rsid w:val="00420E2F"/>
    <w:rsid w:val="004218CE"/>
    <w:rsid w:val="00423DF0"/>
    <w:rsid w:val="0042524A"/>
    <w:rsid w:val="00426E8B"/>
    <w:rsid w:val="00430865"/>
    <w:rsid w:val="00430E14"/>
    <w:rsid w:val="00434211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55E"/>
    <w:rsid w:val="004537CA"/>
    <w:rsid w:val="00456A2E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6289"/>
    <w:rsid w:val="004763DA"/>
    <w:rsid w:val="004777DD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A23"/>
    <w:rsid w:val="004974CB"/>
    <w:rsid w:val="004A06AA"/>
    <w:rsid w:val="004A1004"/>
    <w:rsid w:val="004A2287"/>
    <w:rsid w:val="004A4279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0D98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65C3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4F5F"/>
    <w:rsid w:val="005252E2"/>
    <w:rsid w:val="005263CF"/>
    <w:rsid w:val="00526DC4"/>
    <w:rsid w:val="005319B0"/>
    <w:rsid w:val="00532A19"/>
    <w:rsid w:val="00535E84"/>
    <w:rsid w:val="00540814"/>
    <w:rsid w:val="00540C6D"/>
    <w:rsid w:val="005502A7"/>
    <w:rsid w:val="00550461"/>
    <w:rsid w:val="00551964"/>
    <w:rsid w:val="00551A8B"/>
    <w:rsid w:val="00551BB6"/>
    <w:rsid w:val="00552493"/>
    <w:rsid w:val="00553EA5"/>
    <w:rsid w:val="00557098"/>
    <w:rsid w:val="00557F97"/>
    <w:rsid w:val="00560714"/>
    <w:rsid w:val="00560D97"/>
    <w:rsid w:val="00562067"/>
    <w:rsid w:val="00562E37"/>
    <w:rsid w:val="00563CCE"/>
    <w:rsid w:val="00564879"/>
    <w:rsid w:val="00564D07"/>
    <w:rsid w:val="005732C4"/>
    <w:rsid w:val="0057390C"/>
    <w:rsid w:val="005773CB"/>
    <w:rsid w:val="00582CCF"/>
    <w:rsid w:val="0058409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68B9"/>
    <w:rsid w:val="005A766F"/>
    <w:rsid w:val="005B2FC8"/>
    <w:rsid w:val="005C0235"/>
    <w:rsid w:val="005C4ECF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3B22"/>
    <w:rsid w:val="005D51E1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56F9"/>
    <w:rsid w:val="005F57F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62900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79F5"/>
    <w:rsid w:val="006906EE"/>
    <w:rsid w:val="006920A1"/>
    <w:rsid w:val="0069465B"/>
    <w:rsid w:val="00696CB2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205"/>
    <w:rsid w:val="006C5590"/>
    <w:rsid w:val="006D0208"/>
    <w:rsid w:val="006D0823"/>
    <w:rsid w:val="006D0930"/>
    <w:rsid w:val="006D1843"/>
    <w:rsid w:val="006D19B5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478C5"/>
    <w:rsid w:val="007519BF"/>
    <w:rsid w:val="00752E7E"/>
    <w:rsid w:val="00752FAC"/>
    <w:rsid w:val="007532E6"/>
    <w:rsid w:val="0075654B"/>
    <w:rsid w:val="00767F6C"/>
    <w:rsid w:val="0077159D"/>
    <w:rsid w:val="0077283E"/>
    <w:rsid w:val="007777F3"/>
    <w:rsid w:val="00783C59"/>
    <w:rsid w:val="00784F34"/>
    <w:rsid w:val="00786E08"/>
    <w:rsid w:val="007876A9"/>
    <w:rsid w:val="00791811"/>
    <w:rsid w:val="0079369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2E26"/>
    <w:rsid w:val="007C5429"/>
    <w:rsid w:val="007C7564"/>
    <w:rsid w:val="007D0520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B58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4C58"/>
    <w:rsid w:val="008051AE"/>
    <w:rsid w:val="00807507"/>
    <w:rsid w:val="008117FA"/>
    <w:rsid w:val="00812B33"/>
    <w:rsid w:val="00816257"/>
    <w:rsid w:val="008169CF"/>
    <w:rsid w:val="00817595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24D"/>
    <w:rsid w:val="00851921"/>
    <w:rsid w:val="00851977"/>
    <w:rsid w:val="00854310"/>
    <w:rsid w:val="008547C4"/>
    <w:rsid w:val="00860428"/>
    <w:rsid w:val="008612BA"/>
    <w:rsid w:val="00862009"/>
    <w:rsid w:val="0086349E"/>
    <w:rsid w:val="00864DD4"/>
    <w:rsid w:val="008662F0"/>
    <w:rsid w:val="00870C96"/>
    <w:rsid w:val="0087197D"/>
    <w:rsid w:val="008726F3"/>
    <w:rsid w:val="0087441F"/>
    <w:rsid w:val="0087460F"/>
    <w:rsid w:val="008756D9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6E92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E165F"/>
    <w:rsid w:val="008E1F76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21625"/>
    <w:rsid w:val="00923E7C"/>
    <w:rsid w:val="00924031"/>
    <w:rsid w:val="0092465F"/>
    <w:rsid w:val="00924AE5"/>
    <w:rsid w:val="00925335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63EFE"/>
    <w:rsid w:val="009661AF"/>
    <w:rsid w:val="009811D5"/>
    <w:rsid w:val="00982275"/>
    <w:rsid w:val="00982CBD"/>
    <w:rsid w:val="009840DE"/>
    <w:rsid w:val="00984D8E"/>
    <w:rsid w:val="00984E5D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20FA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47CC9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F5D"/>
    <w:rsid w:val="00AA7903"/>
    <w:rsid w:val="00AB110B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13B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44B3"/>
    <w:rsid w:val="00BB6416"/>
    <w:rsid w:val="00BB7873"/>
    <w:rsid w:val="00BC16F4"/>
    <w:rsid w:val="00BC6D26"/>
    <w:rsid w:val="00BC71FC"/>
    <w:rsid w:val="00BD1E7C"/>
    <w:rsid w:val="00BD2A89"/>
    <w:rsid w:val="00BD345F"/>
    <w:rsid w:val="00BD4F5F"/>
    <w:rsid w:val="00BD5311"/>
    <w:rsid w:val="00BD62DD"/>
    <w:rsid w:val="00BD6358"/>
    <w:rsid w:val="00BD6F75"/>
    <w:rsid w:val="00BD7327"/>
    <w:rsid w:val="00BE0C07"/>
    <w:rsid w:val="00BE0E60"/>
    <w:rsid w:val="00BE11BC"/>
    <w:rsid w:val="00BE30C9"/>
    <w:rsid w:val="00BE3CB7"/>
    <w:rsid w:val="00BE3F66"/>
    <w:rsid w:val="00BE4192"/>
    <w:rsid w:val="00BF192F"/>
    <w:rsid w:val="00BF342B"/>
    <w:rsid w:val="00BF7844"/>
    <w:rsid w:val="00C00717"/>
    <w:rsid w:val="00C02E58"/>
    <w:rsid w:val="00C10932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2314"/>
    <w:rsid w:val="00C563D0"/>
    <w:rsid w:val="00C5679A"/>
    <w:rsid w:val="00C567AA"/>
    <w:rsid w:val="00C574FA"/>
    <w:rsid w:val="00C6014E"/>
    <w:rsid w:val="00C6128E"/>
    <w:rsid w:val="00C64DE8"/>
    <w:rsid w:val="00C66CAC"/>
    <w:rsid w:val="00C70C30"/>
    <w:rsid w:val="00C87F67"/>
    <w:rsid w:val="00C91B75"/>
    <w:rsid w:val="00C930DF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2A38"/>
    <w:rsid w:val="00D249FA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2369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6BA"/>
    <w:rsid w:val="00DD6D9D"/>
    <w:rsid w:val="00DE2466"/>
    <w:rsid w:val="00DE2658"/>
    <w:rsid w:val="00DE3152"/>
    <w:rsid w:val="00DF0B04"/>
    <w:rsid w:val="00DF1462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1059"/>
    <w:rsid w:val="00E12C6F"/>
    <w:rsid w:val="00E14A68"/>
    <w:rsid w:val="00E15420"/>
    <w:rsid w:val="00E15BAA"/>
    <w:rsid w:val="00E20F96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2FD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5503"/>
    <w:rsid w:val="00F2591C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AA2"/>
    <w:rsid w:val="00F41016"/>
    <w:rsid w:val="00F42403"/>
    <w:rsid w:val="00F44A75"/>
    <w:rsid w:val="00F457E2"/>
    <w:rsid w:val="00F45C94"/>
    <w:rsid w:val="00F53962"/>
    <w:rsid w:val="00F54C45"/>
    <w:rsid w:val="00F57327"/>
    <w:rsid w:val="00F57F63"/>
    <w:rsid w:val="00F62D52"/>
    <w:rsid w:val="00F65736"/>
    <w:rsid w:val="00F66CBE"/>
    <w:rsid w:val="00F724CA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B51"/>
    <w:rsid w:val="00F97D3C"/>
    <w:rsid w:val="00F97EEF"/>
    <w:rsid w:val="00FA018E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60AE"/>
    <w:rsid w:val="00FC736E"/>
    <w:rsid w:val="00FD0FD0"/>
    <w:rsid w:val="00FD21C9"/>
    <w:rsid w:val="00FD3B5D"/>
    <w:rsid w:val="00FD3EE3"/>
    <w:rsid w:val="00FD66E8"/>
    <w:rsid w:val="00FE0410"/>
    <w:rsid w:val="00FE420D"/>
    <w:rsid w:val="00FE5B02"/>
    <w:rsid w:val="00FE5FDA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581</cp:revision>
  <cp:lastPrinted>2002-04-23T07:10:00Z</cp:lastPrinted>
  <dcterms:created xsi:type="dcterms:W3CDTF">2022-05-18T15:28:00Z</dcterms:created>
  <dcterms:modified xsi:type="dcterms:W3CDTF">2025-03-28T15:43:00Z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